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85" w:rsidRPr="00B00352" w:rsidRDefault="00B90485" w:rsidP="00B90485">
      <w:pPr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B00352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</w:t>
      </w:r>
      <w:r w:rsidR="00A910D4" w:rsidRPr="00B00352">
        <w:rPr>
          <w:rFonts w:ascii="Sylfaen" w:hAnsi="Sylfaen"/>
          <w:b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 </w:t>
      </w:r>
      <w:r w:rsidRPr="00B00352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A910D4" w:rsidRPr="00B00352" w:rsidRDefault="00B90485" w:rsidP="009E0BA5">
      <w:pPr>
        <w:jc w:val="both"/>
        <w:rPr>
          <w:rFonts w:ascii="Sylfaen" w:hAnsi="Sylfaen"/>
          <w:sz w:val="24"/>
          <w:szCs w:val="24"/>
          <w:lang w:val="ka-GE"/>
        </w:rPr>
      </w:pPr>
      <w:r w:rsidRPr="00B00352">
        <w:rPr>
          <w:rFonts w:ascii="Sylfaen" w:hAnsi="Sylfaen"/>
          <w:b/>
          <w:sz w:val="24"/>
          <w:szCs w:val="24"/>
          <w:lang w:val="ka-GE"/>
        </w:rPr>
        <w:t>საკონტაქტო პირი:</w:t>
      </w:r>
      <w:r w:rsidRPr="00B00352">
        <w:rPr>
          <w:rFonts w:ascii="Sylfaen" w:hAnsi="Sylfaen"/>
          <w:sz w:val="24"/>
          <w:szCs w:val="24"/>
          <w:lang w:val="ka-GE"/>
        </w:rPr>
        <w:t xml:space="preserve"> სახელი გვარი, თანმდებობა, საკონტაქტო </w:t>
      </w:r>
      <w:r w:rsidR="007E01AD" w:rsidRPr="00B00352">
        <w:rPr>
          <w:rFonts w:ascii="Sylfaen" w:hAnsi="Sylfaen"/>
          <w:sz w:val="24"/>
          <w:szCs w:val="24"/>
          <w:lang w:val="ka-GE"/>
        </w:rPr>
        <w:t xml:space="preserve">ინფორმაცია </w:t>
      </w:r>
      <w:r w:rsidR="00A910D4" w:rsidRPr="00B00352">
        <w:rPr>
          <w:rFonts w:ascii="Sylfaen" w:hAnsi="Sylfaen"/>
          <w:sz w:val="24"/>
          <w:szCs w:val="24"/>
          <w:lang w:val="ka-GE"/>
        </w:rPr>
        <w:t>- პაატა იმნაძე, დირექტორის მოადგილე მეცნიერების დარგში, ტელ +995599906853;  მეილი: pimnadze@ncdc.ge</w:t>
      </w:r>
    </w:p>
    <w:p w:rsidR="00A910D4" w:rsidRPr="00B00352" w:rsidRDefault="00B90485" w:rsidP="009E0BA5">
      <w:p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B00352">
        <w:rPr>
          <w:rFonts w:ascii="Sylfaen" w:hAnsi="Sylfaen"/>
          <w:b/>
          <w:sz w:val="24"/>
          <w:szCs w:val="24"/>
          <w:lang w:val="ka-GE"/>
        </w:rPr>
        <w:t>დირექტივა /რეგულაცია /რეკომენდაცია:</w:t>
      </w:r>
      <w:r w:rsidRPr="00B00352">
        <w:rPr>
          <w:rFonts w:ascii="Sylfaen" w:hAnsi="Sylfaen"/>
          <w:sz w:val="24"/>
          <w:szCs w:val="24"/>
          <w:lang w:val="ka-GE"/>
        </w:rPr>
        <w:t xml:space="preserve">   </w:t>
      </w:r>
      <w:r w:rsidR="00A910D4" w:rsidRPr="00B00352">
        <w:rPr>
          <w:rFonts w:ascii="Sylfaen" w:hAnsi="Sylfaen"/>
          <w:sz w:val="24"/>
          <w:szCs w:val="24"/>
          <w:lang w:val="ka-GE"/>
        </w:rPr>
        <w:t>1999 წლის 22 დეკემბრის ევროკომისიის 2000/96/EC</w:t>
      </w:r>
      <w:r w:rsidR="00A910D4" w:rsidRPr="00B00352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="00A910D4" w:rsidRPr="00B00352">
        <w:rPr>
          <w:rFonts w:ascii="Sylfaen" w:hAnsi="Sylfaen"/>
          <w:bCs/>
          <w:sz w:val="24"/>
          <w:szCs w:val="24"/>
          <w:lang w:val="ka-GE"/>
        </w:rPr>
        <w:t>გადაწყვეტილება</w:t>
      </w:r>
      <w:r w:rsidR="00A910D4" w:rsidRPr="00B00352">
        <w:rPr>
          <w:rFonts w:ascii="Sylfaen" w:hAnsi="Sylfaen"/>
          <w:sz w:val="24"/>
          <w:szCs w:val="24"/>
          <w:lang w:val="ka-GE"/>
        </w:rPr>
        <w:t xml:space="preserve"> ევროპული თანამეგობრობის ქსელის მიერ გადამდებ დაავადებათა მზარდი დაფარვის შესახებ  ევროპარლამენტისა და საბჭოს N 2119/98/EC გადაწყვეტილების შესაბამისად</w:t>
      </w:r>
    </w:p>
    <w:p w:rsidR="00052DB4" w:rsidRPr="00B00352" w:rsidRDefault="00052DB4" w:rsidP="00052DB4">
      <w:pPr>
        <w:contextualSpacing/>
        <w:rPr>
          <w:rFonts w:ascii="Sylfaen" w:hAnsi="Sylfaen"/>
          <w:sz w:val="24"/>
          <w:szCs w:val="24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RPr="00B00352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B00352" w:rsidRDefault="00052DB4" w:rsidP="001C4EC5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>რეგულ</w:t>
            </w:r>
            <w:r w:rsidR="001C4EC5"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>ირების</w:t>
            </w:r>
            <w:r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სფერო</w:t>
            </w:r>
            <w:r w:rsidR="005532A9"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B00352" w:rsidRDefault="001C4EC5" w:rsidP="001C4EC5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>შესრულების</w:t>
            </w:r>
            <w:r w:rsidR="00052DB4"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ვადა</w:t>
            </w:r>
            <w:r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5532A9"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>/</w:t>
            </w:r>
            <w:r w:rsidR="008A6D88" w:rsidRPr="00B00352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5532A9" w:rsidRPr="00B0035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არ</w:t>
            </w:r>
            <w:r w:rsidR="005532A9"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B00352" w:rsidRDefault="009F3C66" w:rsidP="00250885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>ვალდებულები</w:t>
            </w:r>
            <w:r w:rsidR="002D2EBE"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 </w:t>
            </w:r>
            <w:r w:rsidR="00250885"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>შესრულების მდგომარეობა</w:t>
            </w:r>
          </w:p>
        </w:tc>
      </w:tr>
      <w:tr w:rsidR="00052DB4" w:rsidRPr="00B00352" w:rsidTr="008A6D88">
        <w:trPr>
          <w:trHeight w:val="1790"/>
        </w:trPr>
        <w:tc>
          <w:tcPr>
            <w:tcW w:w="7360" w:type="dxa"/>
            <w:gridSpan w:val="2"/>
          </w:tcPr>
          <w:p w:rsidR="00052DB4" w:rsidRPr="00B00352" w:rsidRDefault="007D2E89" w:rsidP="00EA5022">
            <w:pPr>
              <w:ind w:left="25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sz w:val="24"/>
                <w:szCs w:val="24"/>
                <w:lang w:val="ka-GE"/>
              </w:rPr>
              <w:t xml:space="preserve">გადაწყეტილების მიზანია ევროპული თანამეგობრობის ქსელის მიერ </w:t>
            </w:r>
            <w:proofErr w:type="spellStart"/>
            <w:r w:rsidRPr="00B00352">
              <w:rPr>
                <w:rFonts w:ascii="Sylfaen" w:hAnsi="Sylfaen"/>
                <w:sz w:val="24"/>
                <w:szCs w:val="24"/>
              </w:rPr>
              <w:t>გადამდებ</w:t>
            </w:r>
            <w:proofErr w:type="spellEnd"/>
            <w:r w:rsidRPr="00B003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00352">
              <w:rPr>
                <w:rFonts w:ascii="Sylfaen" w:hAnsi="Sylfaen"/>
                <w:sz w:val="24"/>
                <w:szCs w:val="24"/>
              </w:rPr>
              <w:t>დაავადება</w:t>
            </w:r>
            <w:proofErr w:type="spellEnd"/>
            <w:r w:rsidRPr="00B00352">
              <w:rPr>
                <w:rFonts w:ascii="Sylfaen" w:hAnsi="Sylfaen"/>
                <w:sz w:val="24"/>
                <w:szCs w:val="24"/>
                <w:lang w:val="ka-GE"/>
              </w:rPr>
              <w:t>თ</w:t>
            </w:r>
            <w:r w:rsidRPr="00B00352">
              <w:rPr>
                <w:rFonts w:ascii="Sylfaen" w:hAnsi="Sylfaen"/>
                <w:sz w:val="24"/>
                <w:szCs w:val="24"/>
              </w:rPr>
              <w:t xml:space="preserve">ა </w:t>
            </w:r>
            <w:r w:rsidRPr="00B00352">
              <w:rPr>
                <w:rFonts w:ascii="Sylfaen" w:hAnsi="Sylfaen"/>
                <w:sz w:val="24"/>
                <w:szCs w:val="24"/>
                <w:lang w:val="ka-GE"/>
              </w:rPr>
              <w:t xml:space="preserve">მზარდი </w:t>
            </w:r>
            <w:proofErr w:type="spellStart"/>
            <w:r w:rsidRPr="00B00352">
              <w:rPr>
                <w:rFonts w:ascii="Sylfaen" w:hAnsi="Sylfaen"/>
                <w:sz w:val="24"/>
                <w:szCs w:val="24"/>
              </w:rPr>
              <w:t>დაფარვ</w:t>
            </w:r>
            <w:proofErr w:type="spellEnd"/>
            <w:r w:rsidRPr="00B00352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80" w:type="dxa"/>
          </w:tcPr>
          <w:p w:rsidR="00052DB4" w:rsidRPr="00B00352" w:rsidRDefault="002474AD" w:rsidP="00EA5022">
            <w:pPr>
              <w:ind w:left="25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 w:cs="Sylfaen"/>
                <w:sz w:val="24"/>
                <w:szCs w:val="24"/>
                <w:lang w:val="ka-GE"/>
              </w:rPr>
              <w:t>შეთანხმების ძალაში შესვლიდან 3 წლის ვადაში</w:t>
            </w:r>
          </w:p>
        </w:tc>
        <w:tc>
          <w:tcPr>
            <w:tcW w:w="3484" w:type="dxa"/>
          </w:tcPr>
          <w:p w:rsidR="00AE7FD4" w:rsidRPr="00B00352" w:rsidRDefault="00AE7FD4" w:rsidP="00AE7FD4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u w:val="single"/>
                <w:lang w:val="ka-GE"/>
              </w:rPr>
            </w:pPr>
            <w:r w:rsidRPr="00B00352">
              <w:rPr>
                <w:rFonts w:ascii="Sylfaen" w:hAnsi="Sylfaen" w:cs="Sylfaen"/>
                <w:sz w:val="24"/>
                <w:szCs w:val="24"/>
                <w:u w:val="single"/>
                <w:lang w:val="ka-GE"/>
              </w:rPr>
              <w:t>შესრულებული</w:t>
            </w:r>
          </w:p>
          <w:p w:rsidR="00AE7FD4" w:rsidRPr="00B00352" w:rsidRDefault="00AE7FD4" w:rsidP="00AE7FD4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 w:cs="Sylfaen"/>
                <w:sz w:val="24"/>
                <w:szCs w:val="24"/>
                <w:lang w:val="ka-GE"/>
              </w:rPr>
              <w:t>პროცესში</w:t>
            </w:r>
          </w:p>
          <w:p w:rsidR="00AE7FD4" w:rsidRPr="00B00352" w:rsidRDefault="00AE7FD4" w:rsidP="00AE7FD4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 w:cs="Sylfaen"/>
                <w:sz w:val="24"/>
                <w:szCs w:val="24"/>
                <w:lang w:val="ka-GE"/>
              </w:rPr>
              <w:t>ვადაგადაცილებული</w:t>
            </w:r>
          </w:p>
          <w:p w:rsidR="00250885" w:rsidRPr="00B00352" w:rsidRDefault="00AE7FD4" w:rsidP="00AE7FD4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 w:cs="Sylfaen"/>
                <w:sz w:val="24"/>
                <w:szCs w:val="24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RPr="00B00352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B00352" w:rsidRDefault="00B90485" w:rsidP="00EA5022">
            <w:pPr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>ვალდებულების შესრულების  ქრონოლოგია</w:t>
            </w:r>
          </w:p>
          <w:p w:rsidR="00B90485" w:rsidRPr="00B00352" w:rsidRDefault="00B90485" w:rsidP="00EA5022">
            <w:pPr>
              <w:contextualSpacing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B00352" w:rsidRDefault="00B90485" w:rsidP="00EA5022">
            <w:pPr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b/>
                <w:sz w:val="24"/>
                <w:szCs w:val="24"/>
                <w:lang w:val="ka-GE"/>
              </w:rPr>
              <w:t>შენიშვნა</w:t>
            </w:r>
          </w:p>
        </w:tc>
      </w:tr>
      <w:tr w:rsidR="00B90485" w:rsidRPr="00B00352" w:rsidTr="00B90485">
        <w:trPr>
          <w:trHeight w:val="575"/>
        </w:trPr>
        <w:tc>
          <w:tcPr>
            <w:tcW w:w="601" w:type="dxa"/>
          </w:tcPr>
          <w:p w:rsidR="00B90485" w:rsidRPr="00B00352" w:rsidRDefault="00B90485" w:rsidP="00EA502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B6512E" w:rsidRPr="00B00352" w:rsidRDefault="00B6512E" w:rsidP="00EA5022">
            <w:pPr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</w:t>
            </w:r>
            <w:r w:rsidRPr="00B003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00352">
              <w:rPr>
                <w:rFonts w:ascii="Sylfaen" w:hAnsi="Sylfaen"/>
                <w:sz w:val="24"/>
                <w:szCs w:val="24"/>
                <w:lang w:val="ka-GE"/>
              </w:rPr>
              <w:t>სოციალური დაცვის მინისტრის</w:t>
            </w:r>
            <w:r w:rsidRPr="00B003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00352">
              <w:rPr>
                <w:rFonts w:ascii="Sylfaen" w:hAnsi="Sylfaen"/>
                <w:sz w:val="24"/>
                <w:szCs w:val="24"/>
                <w:lang w:val="ka-GE"/>
              </w:rPr>
              <w:t>2016 წლის 18 იანვრის ბრძანება №01-2/ნ „</w:t>
            </w:r>
            <w:proofErr w:type="spellStart"/>
            <w:r w:rsidRPr="00B00352">
              <w:rPr>
                <w:rFonts w:ascii="Sylfaen" w:hAnsi="Sylfaen" w:cs="Sylfaen"/>
                <w:bCs/>
                <w:sz w:val="24"/>
                <w:szCs w:val="24"/>
                <w:shd w:val="clear" w:color="auto" w:fill="FFFFFF"/>
              </w:rPr>
              <w:t>სამედიცინო</w:t>
            </w:r>
            <w:proofErr w:type="spellEnd"/>
            <w:r w:rsidRPr="00B00352">
              <w:rPr>
                <w:rFonts w:ascii="Sylfaen" w:hAnsi="Sylfaen" w:cs="Helvetica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0352">
              <w:rPr>
                <w:rFonts w:ascii="Sylfaen" w:hAnsi="Sylfaen" w:cs="Sylfaen"/>
                <w:bCs/>
                <w:sz w:val="24"/>
                <w:szCs w:val="24"/>
                <w:shd w:val="clear" w:color="auto" w:fill="FFFFFF"/>
              </w:rPr>
              <w:t>სტატისტიკური</w:t>
            </w:r>
            <w:proofErr w:type="spellEnd"/>
            <w:r w:rsidRPr="00B00352">
              <w:rPr>
                <w:rFonts w:ascii="Sylfaen" w:hAnsi="Sylfaen" w:cs="Helvetica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0352">
              <w:rPr>
                <w:rFonts w:ascii="Sylfaen" w:hAnsi="Sylfaen" w:cs="Sylfaen"/>
                <w:bCs/>
                <w:sz w:val="24"/>
                <w:szCs w:val="24"/>
                <w:shd w:val="clear" w:color="auto" w:fill="FFFFFF"/>
              </w:rPr>
              <w:t>ინფორმაციის</w:t>
            </w:r>
            <w:proofErr w:type="spellEnd"/>
            <w:r w:rsidRPr="00B00352">
              <w:rPr>
                <w:rFonts w:ascii="Sylfaen" w:hAnsi="Sylfaen" w:cs="Helvetica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0352">
              <w:rPr>
                <w:rFonts w:ascii="Sylfaen" w:hAnsi="Sylfaen" w:cs="Sylfaen"/>
                <w:bCs/>
                <w:sz w:val="24"/>
                <w:szCs w:val="24"/>
                <w:shd w:val="clear" w:color="auto" w:fill="FFFFFF"/>
              </w:rPr>
              <w:t>წარმოების</w:t>
            </w:r>
            <w:proofErr w:type="spellEnd"/>
            <w:r w:rsidRPr="00B00352">
              <w:rPr>
                <w:rFonts w:ascii="Sylfaen" w:hAnsi="Sylfaen" w:cs="Helvetica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0352">
              <w:rPr>
                <w:rFonts w:ascii="Sylfaen" w:hAnsi="Sylfaen" w:cs="Sylfaen"/>
                <w:bCs/>
                <w:sz w:val="24"/>
                <w:szCs w:val="24"/>
                <w:shd w:val="clear" w:color="auto" w:fill="FFFFFF"/>
              </w:rPr>
              <w:t>და</w:t>
            </w:r>
            <w:proofErr w:type="spellEnd"/>
            <w:r w:rsidRPr="00B00352">
              <w:rPr>
                <w:rFonts w:ascii="Sylfaen" w:hAnsi="Sylfaen" w:cs="Helvetica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0352">
              <w:rPr>
                <w:rFonts w:ascii="Sylfaen" w:hAnsi="Sylfaen" w:cs="Sylfaen"/>
                <w:bCs/>
                <w:sz w:val="24"/>
                <w:szCs w:val="24"/>
                <w:shd w:val="clear" w:color="auto" w:fill="FFFFFF"/>
              </w:rPr>
              <w:t>მიწოდების</w:t>
            </w:r>
            <w:proofErr w:type="spellEnd"/>
            <w:r w:rsidRPr="00B00352">
              <w:rPr>
                <w:rFonts w:ascii="Sylfaen" w:hAnsi="Sylfaen" w:cs="Helvetica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0352">
              <w:rPr>
                <w:rFonts w:ascii="Sylfaen" w:hAnsi="Sylfaen" w:cs="Sylfaen"/>
                <w:bCs/>
                <w:sz w:val="24"/>
                <w:szCs w:val="24"/>
                <w:shd w:val="clear" w:color="auto" w:fill="FFFFFF"/>
              </w:rPr>
              <w:t>წესის</w:t>
            </w:r>
            <w:proofErr w:type="spellEnd"/>
            <w:r w:rsidRPr="00B00352">
              <w:rPr>
                <w:rFonts w:ascii="Sylfaen" w:hAnsi="Sylfaen" w:cs="Helvetica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0352">
              <w:rPr>
                <w:rFonts w:ascii="Sylfaen" w:hAnsi="Sylfaen" w:cs="Sylfaen"/>
                <w:bCs/>
                <w:sz w:val="24"/>
                <w:szCs w:val="24"/>
                <w:shd w:val="clear" w:color="auto" w:fill="FFFFFF"/>
              </w:rPr>
              <w:t>შესახებ</w:t>
            </w:r>
            <w:proofErr w:type="spellEnd"/>
            <w:r w:rsidRPr="00B00352">
              <w:rPr>
                <w:rFonts w:ascii="Sylfaen" w:hAnsi="Sylfaen" w:cs="Sylfaen"/>
                <w:bCs/>
                <w:sz w:val="24"/>
                <w:szCs w:val="24"/>
                <w:shd w:val="clear" w:color="auto" w:fill="FFFFFF"/>
                <w:lang w:val="ka-GE"/>
              </w:rPr>
              <w:t>“</w:t>
            </w:r>
          </w:p>
          <w:p w:rsidR="005512EF" w:rsidRPr="00B00352" w:rsidRDefault="00711551" w:rsidP="00EA502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sz w:val="24"/>
                <w:szCs w:val="24"/>
                <w:lang w:val="ka-GE"/>
              </w:rPr>
              <w:t xml:space="preserve">გადამდებ დაავადებათა ზედამხედველობის ქსელით დაფარვა საქართველოში არის </w:t>
            </w:r>
            <w:r w:rsidRPr="00B00352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ტოტალური 73 დაავადებისა/მდგომარეობისთვის</w:t>
            </w:r>
            <w:r w:rsidR="005512EF" w:rsidRPr="00B00352">
              <w:rPr>
                <w:rFonts w:ascii="Sylfaen" w:hAnsi="Sylfaen"/>
                <w:sz w:val="24"/>
                <w:szCs w:val="24"/>
                <w:lang w:val="ka-GE"/>
              </w:rPr>
              <w:t xml:space="preserve">: ეპიდზედამხედველობა საქართველოში ფარავს მთელი ქვეყნის ტერიტორიას და ჩართულია მთელი მოსახლეობა თანაბარზომიერად. </w:t>
            </w:r>
          </w:p>
          <w:p w:rsidR="00B90485" w:rsidRPr="00B00352" w:rsidRDefault="005512EF" w:rsidP="00EA502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sz w:val="24"/>
                <w:szCs w:val="24"/>
                <w:lang w:val="ka-GE"/>
              </w:rPr>
              <w:t>ეპიდზედამხედველობის ძირითადი ტიპი განსაზღვრულია, როგორც პოპულაციური, პასიური.</w:t>
            </w:r>
          </w:p>
        </w:tc>
        <w:tc>
          <w:tcPr>
            <w:tcW w:w="3484" w:type="dxa"/>
          </w:tcPr>
          <w:p w:rsidR="00B90485" w:rsidRPr="00B00352" w:rsidRDefault="00B90485" w:rsidP="00EA502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90485" w:rsidRPr="00B00352" w:rsidTr="00B90485">
        <w:trPr>
          <w:trHeight w:val="701"/>
        </w:trPr>
        <w:tc>
          <w:tcPr>
            <w:tcW w:w="601" w:type="dxa"/>
          </w:tcPr>
          <w:p w:rsidR="00B90485" w:rsidRPr="00B00352" w:rsidRDefault="00B90485" w:rsidP="008313E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2</w:t>
            </w:r>
          </w:p>
        </w:tc>
        <w:tc>
          <w:tcPr>
            <w:tcW w:w="9639" w:type="dxa"/>
            <w:gridSpan w:val="2"/>
          </w:tcPr>
          <w:p w:rsidR="005512EF" w:rsidRPr="00B00352" w:rsidRDefault="00711551" w:rsidP="00EA502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sz w:val="24"/>
                <w:szCs w:val="24"/>
                <w:lang w:val="ka-GE"/>
              </w:rPr>
              <w:t>საყრდენი ბაზებით ზედამხედველობას ექვემდებარება გრიპისმაგვარი დაავადებები, მძიმე მწვავე რესპირაციული დაავადებები, როტავირუსული დიარეა და ინვაზიური მენინგიტები</w:t>
            </w:r>
            <w:r w:rsidR="005512EF" w:rsidRPr="00B0035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B90485" w:rsidRPr="00B00352" w:rsidRDefault="005512EF" w:rsidP="00EA502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00352">
              <w:rPr>
                <w:rFonts w:ascii="Sylfaen" w:hAnsi="Sylfaen"/>
                <w:sz w:val="24"/>
                <w:szCs w:val="24"/>
                <w:lang w:val="ka-GE"/>
              </w:rPr>
              <w:t>ჩამოთვლილი დაავადებების ზედამხედველობის წესი - საყრდენი ბაზებით - განსაზღვრულია ჯანმრთელობის მსოფლიო ორგანიზაციის რეკომენდაციათა შესაბამისად.</w:t>
            </w:r>
          </w:p>
        </w:tc>
        <w:tc>
          <w:tcPr>
            <w:tcW w:w="3484" w:type="dxa"/>
          </w:tcPr>
          <w:p w:rsidR="00B90485" w:rsidRPr="00B00352" w:rsidRDefault="00B90485" w:rsidP="007864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5753D9" w:rsidRPr="00B00352" w:rsidRDefault="005753D9" w:rsidP="002D2EBE">
      <w:pPr>
        <w:rPr>
          <w:rFonts w:ascii="Sylfaen" w:hAnsi="Sylfaen"/>
          <w:sz w:val="24"/>
          <w:szCs w:val="24"/>
          <w:lang w:val="ka-GE"/>
        </w:rPr>
      </w:pPr>
    </w:p>
    <w:p w:rsidR="008313E7" w:rsidRPr="00B00352" w:rsidRDefault="002D2EBE" w:rsidP="002D2EBE">
      <w:pPr>
        <w:rPr>
          <w:rFonts w:ascii="Sylfaen" w:hAnsi="Sylfaen"/>
          <w:sz w:val="24"/>
          <w:szCs w:val="24"/>
        </w:rPr>
      </w:pPr>
      <w:r w:rsidRPr="00B00352">
        <w:rPr>
          <w:rFonts w:ascii="Sylfaen" w:hAnsi="Sylfaen"/>
          <w:sz w:val="24"/>
          <w:szCs w:val="24"/>
          <w:lang w:val="ka-GE"/>
        </w:rPr>
        <w:t>სხვა პასუხ</w:t>
      </w:r>
      <w:r w:rsidR="00180F13" w:rsidRPr="00B00352">
        <w:rPr>
          <w:rFonts w:ascii="Sylfaen" w:hAnsi="Sylfaen"/>
          <w:sz w:val="24"/>
          <w:szCs w:val="24"/>
          <w:lang w:val="ka-GE"/>
        </w:rPr>
        <w:t>ის</w:t>
      </w:r>
      <w:r w:rsidRPr="00B00352">
        <w:rPr>
          <w:rFonts w:ascii="Sylfaen" w:hAnsi="Sylfaen"/>
          <w:sz w:val="24"/>
          <w:szCs w:val="24"/>
          <w:lang w:val="ka-GE"/>
        </w:rPr>
        <w:t>მგებელი ქვე-უწყება/სააგენტო:</w:t>
      </w:r>
      <w:r w:rsidR="005532A9" w:rsidRPr="00B00352">
        <w:rPr>
          <w:rFonts w:ascii="Sylfaen" w:hAnsi="Sylfaen"/>
          <w:sz w:val="24"/>
          <w:szCs w:val="24"/>
          <w:lang w:val="ka-GE"/>
        </w:rPr>
        <w:t xml:space="preserve"> </w:t>
      </w:r>
      <w:r w:rsidRPr="00B00352">
        <w:rPr>
          <w:rFonts w:ascii="Sylfaen" w:hAnsi="Sylfaen"/>
          <w:sz w:val="24"/>
          <w:szCs w:val="24"/>
          <w:lang w:val="ka-GE"/>
        </w:rPr>
        <w:t xml:space="preserve"> </w:t>
      </w:r>
    </w:p>
    <w:p w:rsidR="005753D9" w:rsidRPr="00B00352" w:rsidRDefault="005753D9" w:rsidP="002D2EBE">
      <w:pPr>
        <w:rPr>
          <w:rFonts w:ascii="Sylfaen" w:hAnsi="Sylfaen"/>
          <w:sz w:val="24"/>
          <w:szCs w:val="24"/>
          <w:lang w:val="ka-GE"/>
        </w:rPr>
      </w:pPr>
    </w:p>
    <w:sectPr w:rsidR="005753D9" w:rsidRPr="00B00352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14"/>
    <w:rsid w:val="00052DB4"/>
    <w:rsid w:val="00122443"/>
    <w:rsid w:val="001526B5"/>
    <w:rsid w:val="00180F13"/>
    <w:rsid w:val="001C4EC5"/>
    <w:rsid w:val="001E2AF5"/>
    <w:rsid w:val="002474AD"/>
    <w:rsid w:val="00250885"/>
    <w:rsid w:val="002D2EBE"/>
    <w:rsid w:val="00393BEE"/>
    <w:rsid w:val="004B17FE"/>
    <w:rsid w:val="005512EF"/>
    <w:rsid w:val="005532A9"/>
    <w:rsid w:val="005753D9"/>
    <w:rsid w:val="005A4464"/>
    <w:rsid w:val="006A7776"/>
    <w:rsid w:val="00711551"/>
    <w:rsid w:val="007822FF"/>
    <w:rsid w:val="0078643B"/>
    <w:rsid w:val="007D2E89"/>
    <w:rsid w:val="007E01AD"/>
    <w:rsid w:val="007F3314"/>
    <w:rsid w:val="008313E7"/>
    <w:rsid w:val="00856068"/>
    <w:rsid w:val="008A6D88"/>
    <w:rsid w:val="008F6317"/>
    <w:rsid w:val="00963175"/>
    <w:rsid w:val="00977BE9"/>
    <w:rsid w:val="009E0BA5"/>
    <w:rsid w:val="009F3C66"/>
    <w:rsid w:val="00A910D4"/>
    <w:rsid w:val="00AD371B"/>
    <w:rsid w:val="00AE7FD4"/>
    <w:rsid w:val="00B00352"/>
    <w:rsid w:val="00B6512E"/>
    <w:rsid w:val="00B90485"/>
    <w:rsid w:val="00BE380E"/>
    <w:rsid w:val="00EA5022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Maia Nikoleishvili</cp:lastModifiedBy>
  <cp:revision>2</cp:revision>
  <cp:lastPrinted>2017-06-27T11:19:00Z</cp:lastPrinted>
  <dcterms:created xsi:type="dcterms:W3CDTF">2018-01-03T13:58:00Z</dcterms:created>
  <dcterms:modified xsi:type="dcterms:W3CDTF">2018-01-03T13:58:00Z</dcterms:modified>
</cp:coreProperties>
</file>